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r>
        <w:rPr>
          <w:b/>
          <w:color w:val="002855"/>
          <w:sz w:val="48"/>
          <w:szCs w:val="48"/>
        </w:rPr>
        <w:t>UTAH SCHOOL DISTRICT INCIDENT RESPONSE PLAN</w:t>
      </w:r>
    </w:p>
    <w:p>
      <w:r>
        <w:rPr>
          <w:color w:val="f05023"/>
          <w:sz w:val="28"/>
          <w:szCs w:val="28"/>
        </w:rPr>
        <w:t>Template for Utah School Districts</w:t>
      </w:r>
    </w:p>
    <w:p>
      <w:r>
        <w:t/>
      </w:r>
    </w:p>
    <w:p>
      <w:r>
        <w:rPr>
          <w:i/>
          <w:color w:val="888888"/>
          <w:sz w:val="24"/>
          <w:szCs w:val="24"/>
        </w:rPr>
        <w:t>[DISTRICT NAME]</w:t>
      </w:r>
    </w:p>
    <w:p>
      <w:r>
        <w:t/>
      </w:r>
    </w:p>
    <w:p>
      <w:r>
        <w:rPr>
          <w:color w:val="888888"/>
          <w:sz w:val="20"/>
          <w:szCs w:val="20"/>
        </w:rPr>
        <w:t>HB 44 Compliant | Version 1.0</w:t>
      </w:r>
    </w:p>
    <w:p>
      <w:r>
        <w:rPr>
          <w:color w:val="888888"/>
          <w:sz w:val="20"/>
          <w:szCs w:val="20"/>
        </w:rPr>
        <w:t>Date: [INSERT DATE]</w:t>
      </w:r>
    </w:p>
    <w:p>
      <w:r>
        <w:br w:type="page"/>
      </w:r>
    </w:p>
    <w:p w:pStyle="Heading1">
      <w:r>
        <w:rPr>
          <w:b/>
          <w:color w:val="002855"/>
          <w:sz w:val="36"/>
          <w:szCs w:val="36"/>
        </w:rPr>
        <w:t>Table of Contents</w:t>
      </w:r>
    </w:p>
    <w:p>
      <w:r>
        <w:rPr>
          <w:color w:val="888888"/>
          <w:sz w:val="18"/>
          <w:szCs w:val="18"/>
        </w:rPr>
        <w:t>Right-click and select 'Update Field' to refresh page numbers</w:t>
      </w:r>
    </w:p>
    <w:p>
      <w:r>
        <w:t>1. Introduction and Purpose</w:t>
      </w:r>
    </w:p>
    <w:p>
      <w:r>
        <w:t>2. Incident Classification Levels</w:t>
      </w:r>
    </w:p>
    <w:p>
      <w:r>
        <w:t>3. Incident Response Team</w:t>
      </w:r>
    </w:p>
    <w:p>
      <w:r>
        <w:t>4. Response Procedures</w:t>
      </w:r>
    </w:p>
    <w:p>
      <w:r>
        <w:t xml:space="preserve">    4.1 Ransomware Attack</w:t>
      </w:r>
    </w:p>
    <w:p>
      <w:r>
        <w:t xml:space="preserve">    4.2 Data Breach (Student Records)</w:t>
      </w:r>
    </w:p>
    <w:p>
      <w:r>
        <w:t xml:space="preserve">    4.3 Phishing Campaign</w:t>
      </w:r>
    </w:p>
    <w:p>
      <w:r>
        <w:t xml:space="preserve">    4.4 Lost/Stolen Devices</w:t>
      </w:r>
    </w:p>
    <w:p>
      <w:r>
        <w:t xml:space="preserve">    4.5 Insider Threat</w:t>
      </w:r>
    </w:p>
    <w:p>
      <w:r>
        <w:t>5. Breach Notification Procedures</w:t>
      </w:r>
    </w:p>
    <w:p>
      <w:r>
        <w:t>6. Communication Templates</w:t>
      </w:r>
    </w:p>
    <w:p>
      <w:r>
        <w:t>7. Post-Incident Review</w:t>
      </w:r>
    </w:p>
    <w:p>
      <w:r>
        <w:t>8. Contact Information</w:t>
      </w:r>
    </w:p>
    <w:p>
      <w:r>
        <w:t>Appendix A: Quick Reference Cards</w:t>
      </w:r>
    </w:p>
    <w:p>
      <w:r>
        <w:br w:type="page"/>
      </w:r>
    </w:p>
    <w:p>
      <w:pPr>
        <w:pBdr>
          <w:top w:val="single" w:sz="12" w:space="8" w:color="B39700"/>
          <w:left w:val="single" w:sz="12" w:space="8" w:color="B39700"/>
          <w:bottom w:val="single" w:sz="12" w:space="8" w:color="B39700"/>
          <w:right w:val="single" w:sz="12" w:space="8" w:color="B39700"/>
        </w:pBdr>
        <w:shd w:val="clear" w:color="auto" w:fill="FFF8E1"/>
        <w:spacing w:after="60"/>
      </w:pPr>
      <w:r>
        <w:rPr>
          <w:b/>
          <w:color w:val="002855"/>
          <w:sz w:val="22"/>
        </w:rPr>
        <w:t>LEGISLATIVE NOTE</w:t>
      </w:r>
    </w:p>
    <w:p>
      <w:pPr>
        <w:pBdr>
          <w:top w:val="single" w:sz="12" w:space="8" w:color="B39700"/>
          <w:left w:val="single" w:sz="12" w:space="8" w:color="B39700"/>
          <w:bottom w:val="single" w:sz="12" w:space="8" w:color="B39700"/>
          <w:right w:val="single" w:sz="12" w:space="8" w:color="B39700"/>
        </w:pBdr>
        <w:shd w:val="clear" w:color="auto" w:fill="FFF8E1"/>
        <w:spacing w:after="360"/>
      </w:pPr>
      <w:r>
        <w:rPr>
          <w:color w:val="333333"/>
          <w:sz w:val="20"/>
        </w:rPr>
        <w:t>HB 42 (School Cybersecurity Amendments) was merged into HB 44 (School Security Personnel Standards) via the 7th Substitute (S07) during the 2026 General Session. HB 44 enrolled March 12, 2026. The Cybersecurity Commission now sets specific standards and compliance timelines through administrative rulemaking. USBE continues to provide implementation support. All practical guidance in this template remains applicable — statutory references have been updated to reflect the consolidated bill.</w:t>
      </w:r>
    </w:p>
    <w:p w:pStyle="Heading1">
      <w:r>
        <w:rPr>
          <w:b/>
          <w:color w:val="002855"/>
          <w:sz w:val="36"/>
          <w:szCs w:val="36"/>
        </w:rPr>
        <w:t>1. Introduction and Purpose</w:t>
      </w:r>
    </w:p>
    <w:p>
      <w:r>
        <w:t>This Incident Response Plan (IRP) establishes the framework for [DISTRICT NAME] to effectively detect, respond to, and recover from cybersecurity incidents. This plan aligns with Utah House Bill 44 (HB 44, formerly HB 42) requirements for incident response and breach notification procedures.</w:t>
      </w:r>
    </w:p>
    <w:p w:pStyle="Heading2">
      <w:r>
        <w:rPr>
          <w:b/>
          <w:color w:val="002855"/>
          <w:sz w:val="28"/>
          <w:szCs w:val="28"/>
        </w:rPr>
        <w:t>Purpose</w:t>
      </w:r>
    </w:p>
    <w:p>
      <w:r>
        <w:t>The purpose of this plan is to:</w:t>
      </w:r>
    </w:p>
    <w:p>
      <w:pPr>
        <w:numPr>
          <w:ilvl w:val="0"/>
          <w:numId w:val="1"/>
        </w:numPr>
      </w:pPr>
      <w:r>
        <w:rPr>
          <w:color w:val="7caf2e"/>
        </w:rPr>
        <w:t xml:space="preserve"> Minimize damage and recovery time from cybersecurity incidents</w:t>
      </w:r>
    </w:p>
    <w:p>
      <w:pPr>
        <w:numPr>
          <w:ilvl w:val="0"/>
          <w:numId w:val="1"/>
        </w:numPr>
      </w:pPr>
      <w:r>
        <w:rPr>
          <w:color w:val="7caf2e"/>
        </w:rPr>
        <w:t xml:space="preserve"> Protect student data, staff information, and district operations</w:t>
      </w:r>
    </w:p>
    <w:p>
      <w:pPr>
        <w:numPr>
          <w:ilvl w:val="0"/>
          <w:numId w:val="1"/>
        </w:numPr>
      </w:pPr>
      <w:r>
        <w:rPr>
          <w:color w:val="7caf2e"/>
        </w:rPr>
        <w:t xml:space="preserve"> Ensure compliance with HB 44, FERPA, and other applicable regulations</w:t>
      </w:r>
    </w:p>
    <w:p>
      <w:pPr>
        <w:numPr>
          <w:ilvl w:val="0"/>
          <w:numId w:val="1"/>
        </w:numPr>
      </w:pPr>
      <w:r>
        <w:rPr>
          <w:color w:val="7caf2e"/>
        </w:rPr>
        <w:t xml:space="preserve"> Establish clear roles, responsibilities, and communication channels</w:t>
      </w:r>
    </w:p>
    <w:p>
      <w:pPr>
        <w:numPr>
          <w:ilvl w:val="0"/>
          <w:numId w:val="1"/>
        </w:numPr>
      </w:pPr>
      <w:r>
        <w:rPr>
          <w:color w:val="7caf2e"/>
        </w:rPr>
        <w:t xml:space="preserve"> Provide step-by-step procedures for common incident scenarios</w:t>
      </w:r>
    </w:p>
    <w:p>
      <w:pPr>
        <w:numPr>
          <w:ilvl w:val="0"/>
          <w:numId w:val="1"/>
        </w:numPr>
      </w:pPr>
      <w:r>
        <w:rPr>
          <w:color w:val="7caf2e"/>
        </w:rPr>
        <w:t xml:space="preserve"> Document post-incident review and improvement processes</w:t>
      </w:r>
    </w:p>
    <w:p>
      <w:pPr>
        <w:pBdr>
          <w:left w:val="single" w:sz="24" w:space="0" w:color="f05023"/>
        </w:pBdr>
        <w:shd w:val="clear" w:fill="FFF0EB"/>
        <w:ind w:left="200" w:right="200"/>
        <w:spacing w:before="200" w:after="200"/>
      </w:pPr>
      <w:r>
        <w:rPr>
          <w:b/>
          <w:color w:val="f05023"/>
          <w:sz w:val="20"/>
          <w:szCs w:val="20"/>
        </w:rPr>
        <w:t>DISTRICT CUSTOMIZATION REQUIRED</w:t>
      </w:r>
      <w:r>
        <w:br/>
      </w:r>
      <w:r>
        <w:rPr>
          <w:color w:val="50565b"/>
          <w:sz w:val="20"/>
          <w:szCs w:val="20"/>
        </w:rPr>
        <w:t>Replace [DISTRICT NAME] throughout this document with your actual district name.</w:t>
      </w:r>
      <w:r>
        <w:br/>
      </w:r>
      <w:r>
        <w:rPr>
          <w:color w:val="50565b"/>
          <w:sz w:val="20"/>
          <w:szCs w:val="20"/>
        </w:rPr>
        <w:t>Update contact information in Section 8 with your actual contacts.</w:t>
      </w:r>
      <w:r>
        <w:br/>
      </w:r>
      <w:r>
        <w:rPr>
          <w:color w:val="50565b"/>
          <w:sz w:val="20"/>
          <w:szCs w:val="20"/>
        </w:rPr>
        <w:t>Customize procedures based on your specific systems and resources.</w:t>
      </w:r>
    </w:p>
    <w:p w:pStyle="Heading1">
      <w:r>
        <w:rPr>
          <w:b/>
          <w:color w:val="002855"/>
          <w:sz w:val="36"/>
          <w:szCs w:val="36"/>
        </w:rPr>
        <w:t>2. Incident Classification Levels</w:t>
      </w:r>
    </w:p>
    <w:p>
      <w:r>
        <w:t>Incidents are classified into four severity levels to ensure appropriate response resources are allocated.</w:t>
      </w:r>
    </w:p>
    <w:p>
      <w:pPr>
        <w:pBdr>
          <w:top w:val="single" w:sz="12" w:space="0" w:color="7caf2e"/>
          <w:bottom w:val="single" w:sz="4" w:space="0" w:color="DDDDDD"/>
          <w:left w:val="single" w:sz="4" w:space="0" w:color="DDDDDD"/>
          <w:right w:val="single" w:sz="4" w:space="0" w:color="DDDDDD"/>
        </w:pBdr>
        <w:shd w:val="clear" w:fill="F0F7E6"/>
        <w:ind w:left="200" w:right="200"/>
        <w:spacing w:before="200" w:after="200"/>
      </w:pPr>
      <w:r>
        <w:rPr>
          <w:b/>
          <w:color w:val="7caf2e"/>
          <w:sz w:val="24"/>
          <w:szCs w:val="24"/>
        </w:rPr>
        <w:t>LOW SEVERITY</w:t>
      </w:r>
      <w:r>
        <w:br/>
      </w:r>
      <w:r>
        <w:rPr>
          <w:i/>
          <w:color w:val="50565b"/>
          <w:sz w:val="20"/>
          <w:szCs w:val="20"/>
        </w:rPr>
        <w:t>Minor security events with minimal impact</w:t>
      </w:r>
      <w:r>
        <w:br/>
        <w:br/>
      </w:r>
      <w:r>
        <w:rPr>
          <w:b/>
          <w:sz w:val="20"/>
          <w:szCs w:val="20"/>
        </w:rPr>
        <w:t>Examples:</w:t>
      </w:r>
      <w:r>
        <w:br/>
      </w:r>
      <w:r>
        <w:rPr>
          <w:color w:val="50565b"/>
          <w:sz w:val="20"/>
          <w:szCs w:val="20"/>
        </w:rPr>
        <w:t xml:space="preserve">  Isolated malware infection on single workstation</w:t>
      </w:r>
      <w:r>
        <w:br/>
      </w:r>
      <w:r>
        <w:rPr>
          <w:color w:val="50565b"/>
          <w:sz w:val="20"/>
          <w:szCs w:val="20"/>
        </w:rPr>
        <w:t xml:space="preserve">  Failed login attempts with no successful breach</w:t>
      </w:r>
      <w:r>
        <w:br/>
      </w:r>
      <w:r>
        <w:rPr>
          <w:color w:val="50565b"/>
          <w:sz w:val="20"/>
          <w:szCs w:val="20"/>
        </w:rPr>
        <w:t xml:space="preserve">  Minor policy violations</w:t>
      </w:r>
      <w:r>
        <w:br/>
        <w:br/>
      </w:r>
      <w:r>
        <w:rPr>
          <w:b/>
          <w:color w:val="7caf2e"/>
          <w:sz w:val="20"/>
          <w:szCs w:val="20"/>
        </w:rPr>
        <w:t>Response within 24 hours | No external notification required</w:t>
      </w:r>
    </w:p>
    <w:p>
      <w:pPr>
        <w:pBdr>
          <w:top w:val="single" w:sz="12" w:space="0" w:color="b39700"/>
          <w:bottom w:val="single" w:sz="4" w:space="0" w:color="DDDDDD"/>
          <w:left w:val="single" w:sz="4" w:space="0" w:color="DDDDDD"/>
          <w:right w:val="single" w:sz="4" w:space="0" w:color="DDDDDD"/>
        </w:pBdr>
        <w:shd w:val="clear" w:fill="FFFDE7"/>
        <w:ind w:left="200" w:right="200"/>
        <w:spacing w:before="200" w:after="200"/>
      </w:pPr>
      <w:r>
        <w:rPr>
          <w:b/>
          <w:color w:val="b39700"/>
          <w:sz w:val="24"/>
          <w:szCs w:val="24"/>
        </w:rPr>
        <w:t>MEDIUM SEVERITY</w:t>
      </w:r>
      <w:r>
        <w:br/>
      </w:r>
      <w:r>
        <w:rPr>
          <w:i/>
          <w:color w:val="50565b"/>
          <w:sz w:val="20"/>
          <w:szCs w:val="20"/>
        </w:rPr>
        <w:t>Security events requiring investigation and containment</w:t>
      </w:r>
      <w:r>
        <w:br/>
        <w:br/>
      </w:r>
      <w:r>
        <w:rPr>
          <w:b/>
          <w:sz w:val="20"/>
          <w:szCs w:val="20"/>
        </w:rPr>
        <w:t>Examples:</w:t>
      </w:r>
      <w:r>
        <w:br/>
      </w:r>
      <w:r>
        <w:rPr>
          <w:color w:val="50565b"/>
          <w:sz w:val="20"/>
          <w:szCs w:val="20"/>
        </w:rPr>
        <w:t xml:space="preserve">  Successful phishing attack with compromised credentials</w:t>
      </w:r>
      <w:r>
        <w:br/>
      </w:r>
      <w:r>
        <w:rPr>
          <w:color w:val="50565b"/>
          <w:sz w:val="20"/>
          <w:szCs w:val="20"/>
        </w:rPr>
        <w:t xml:space="preserve">  Malware affecting multiple workstations</w:t>
      </w:r>
      <w:r>
        <w:br/>
      </w:r>
      <w:r>
        <w:rPr>
          <w:color w:val="50565b"/>
          <w:sz w:val="20"/>
          <w:szCs w:val="20"/>
        </w:rPr>
        <w:t xml:space="preserve">  Unauthorized access to non-sensitive systems</w:t>
      </w:r>
      <w:r>
        <w:br/>
        <w:br/>
      </w:r>
      <w:r>
        <w:rPr>
          <w:b/>
          <w:color w:val="b39700"/>
          <w:sz w:val="20"/>
          <w:szCs w:val="20"/>
        </w:rPr>
        <w:t>Response within 4 hours | Internal notification required</w:t>
      </w:r>
    </w:p>
    <w:p>
      <w:pPr>
        <w:pBdr>
          <w:top w:val="single" w:sz="12" w:space="0" w:color="FFA500"/>
          <w:bottom w:val="single" w:sz="4" w:space="0" w:color="DDDDDD"/>
          <w:left w:val="single" w:sz="4" w:space="0" w:color="DDDDDD"/>
          <w:right w:val="single" w:sz="4" w:space="0" w:color="DDDDDD"/>
        </w:pBdr>
        <w:shd w:val="clear" w:fill="FFF3E0"/>
        <w:ind w:left="200" w:right="200"/>
        <w:spacing w:before="200" w:after="200"/>
      </w:pPr>
      <w:r>
        <w:rPr>
          <w:b/>
          <w:color w:val="FFA500"/>
          <w:sz w:val="24"/>
          <w:szCs w:val="24"/>
        </w:rPr>
        <w:t>HIGH SEVERITY</w:t>
      </w:r>
      <w:r>
        <w:br/>
      </w:r>
      <w:r>
        <w:rPr>
          <w:i/>
          <w:color w:val="50565b"/>
          <w:sz w:val="20"/>
          <w:szCs w:val="20"/>
        </w:rPr>
        <w:t>Significant security incidents with potential data exposure</w:t>
      </w:r>
      <w:r>
        <w:br/>
        <w:br/>
      </w:r>
      <w:r>
        <w:rPr>
          <w:b/>
          <w:sz w:val="20"/>
          <w:szCs w:val="20"/>
        </w:rPr>
        <w:t>Examples:</w:t>
      </w:r>
      <w:r>
        <w:br/>
      </w:r>
      <w:r>
        <w:rPr>
          <w:color w:val="50565b"/>
          <w:sz w:val="20"/>
          <w:szCs w:val="20"/>
        </w:rPr>
        <w:t xml:space="preserve">  Data breach affecting student or staff PII</w:t>
      </w:r>
      <w:r>
        <w:br/>
      </w:r>
      <w:r>
        <w:rPr>
          <w:color w:val="50565b"/>
          <w:sz w:val="20"/>
          <w:szCs w:val="20"/>
        </w:rPr>
        <w:t xml:space="preserve">  Ransomware attack on non-critical systems</w:t>
      </w:r>
      <w:r>
        <w:br/>
      </w:r>
      <w:r>
        <w:rPr>
          <w:color w:val="50565b"/>
          <w:sz w:val="20"/>
          <w:szCs w:val="20"/>
        </w:rPr>
        <w:t xml:space="preserve">  Compromised administrative credentials</w:t>
      </w:r>
      <w:r>
        <w:br/>
        <w:br/>
      </w:r>
      <w:r>
        <w:rPr>
          <w:b/>
          <w:color w:val="FFA500"/>
          <w:sz w:val="20"/>
          <w:szCs w:val="20"/>
        </w:rPr>
        <w:t>Response within 1 hour | USBE notification per Cybersecurity Commission rules</w:t>
      </w:r>
    </w:p>
    <w:p>
      <w:pPr>
        <w:pBdr>
          <w:top w:val="single" w:sz="12" w:space="0" w:color="f05023"/>
          <w:bottom w:val="single" w:sz="4" w:space="0" w:color="DDDDDD"/>
          <w:left w:val="single" w:sz="4" w:space="0" w:color="DDDDDD"/>
          <w:right w:val="single" w:sz="4" w:space="0" w:color="DDDDDD"/>
        </w:pBdr>
        <w:shd w:val="clear" w:fill="FFEBEE"/>
        <w:ind w:left="200" w:right="200"/>
        <w:spacing w:before="200" w:after="200"/>
      </w:pPr>
      <w:r>
        <w:rPr>
          <w:b/>
          <w:color w:val="f05023"/>
          <w:sz w:val="24"/>
          <w:szCs w:val="24"/>
        </w:rPr>
        <w:t>CRITICAL SEVERITY</w:t>
      </w:r>
      <w:r>
        <w:br/>
      </w:r>
      <w:r>
        <w:rPr>
          <w:i/>
          <w:color w:val="50565b"/>
          <w:sz w:val="20"/>
          <w:szCs w:val="20"/>
        </w:rPr>
        <w:t>Severe incidents requiring immediate emergency response</w:t>
      </w:r>
      <w:r>
        <w:br/>
        <w:br/>
      </w:r>
      <w:r>
        <w:rPr>
          <w:b/>
          <w:sz w:val="20"/>
          <w:szCs w:val="20"/>
        </w:rPr>
        <w:t>Examples:</w:t>
      </w:r>
      <w:r>
        <w:br/>
      </w:r>
      <w:r>
        <w:rPr>
          <w:color w:val="50565b"/>
          <w:sz w:val="20"/>
          <w:szCs w:val="20"/>
        </w:rPr>
        <w:t xml:space="preserve">  Ransomware affecting critical systems (SIS, email, network)</w:t>
      </w:r>
      <w:r>
        <w:br/>
      </w:r>
      <w:r>
        <w:rPr>
          <w:color w:val="50565b"/>
          <w:sz w:val="20"/>
          <w:szCs w:val="20"/>
        </w:rPr>
        <w:t xml:space="preserve">  Large-scale data breach (500+ individuals)</w:t>
      </w:r>
      <w:r>
        <w:br/>
      </w:r>
      <w:r>
        <w:rPr>
          <w:color w:val="50565b"/>
          <w:sz w:val="20"/>
          <w:szCs w:val="20"/>
        </w:rPr>
        <w:t xml:space="preserve">  Active attack in progress</w:t>
      </w:r>
      <w:r>
        <w:br/>
        <w:br/>
      </w:r>
      <w:r>
        <w:rPr>
          <w:b/>
          <w:color w:val="f05023"/>
          <w:sz w:val="20"/>
          <w:szCs w:val="20"/>
        </w:rPr>
        <w:t>Immediate response | USBE notification per Cybersecurity Commission rules | May require law enforcement</w:t>
      </w:r>
    </w:p>
    <w:p w:pStyle="Heading1">
      <w:r>
        <w:rPr>
          <w:b/>
          <w:color w:val="002855"/>
          <w:sz w:val="36"/>
          <w:szCs w:val="36"/>
        </w:rPr>
        <w:t>3. Incident Response Team</w:t>
      </w:r>
    </w:p>
    <w:p>
      <w:r>
        <w:t>The Incident Response Team (IRT) is responsible for coordinating all aspects of incident response.</w:t>
      </w:r>
    </w:p>
    <w:p w:pStyle="Heading2">
      <w:r>
        <w:rPr>
          <w:b/>
          <w:color w:val="002855"/>
          <w:sz w:val="28"/>
          <w:szCs w:val="28"/>
        </w:rPr>
        <w:t>Core Team Members</w:t>
      </w:r>
    </w:p>
    <w:p>
      <w:r>
        <w:t>Incident Commander (ISO or IT Director): Overall incident management, decision authority, external communications</w:t>
      </w:r>
    </w:p>
    <w:p>
      <w:r>
        <w:t>Technical Lead (Senior IT Staff): Technical response, containment, forensics, recovery coordination</w:t>
      </w:r>
    </w:p>
    <w:p>
      <w:r>
        <w:t>Communications Lead (Communications Director): Internal/external messaging, media relations, parent notifications</w:t>
      </w:r>
    </w:p>
    <w:p>
      <w:r>
        <w:t>Legal Advisor (District Legal Counsel): Legal compliance, regulatory notifications, liability assessment</w:t>
      </w:r>
    </w:p>
    <w:p>
      <w:r>
        <w:t>HR Representative (HR Director): Employee-related issues, insider threat response, personnel actions</w:t>
      </w:r>
    </w:p>
    <w:p>
      <w:r>
        <w:t>Executive Sponsor (Superintendent): Executive decisions, resource allocation, board notification</w:t>
      </w:r>
    </w:p>
    <w:p>
      <w:pPr>
        <w:pBdr>
          <w:left w:val="single" w:sz="24" w:space="0" w:color="002855"/>
        </w:pBdr>
        <w:shd w:val="clear" w:fill="E8F0F8"/>
        <w:ind w:left="200" w:right="200"/>
        <w:spacing w:before="200" w:after="200"/>
      </w:pPr>
      <w:r>
        <w:rPr>
          <w:b/>
          <w:color w:val="002855"/>
          <w:sz w:val="20"/>
          <w:szCs w:val="20"/>
        </w:rPr>
        <w:t>AFTER-HOURS CONTACTS</w:t>
      </w:r>
      <w:r>
        <w:br/>
      </w:r>
      <w:r>
        <w:rPr>
          <w:color w:val="50565b"/>
          <w:sz w:val="20"/>
          <w:szCs w:val="20"/>
        </w:rPr>
        <w:t>IT Director: [PHONE NUMBER]</w:t>
      </w:r>
      <w:r>
        <w:br/>
      </w:r>
      <w:r>
        <w:rPr>
          <w:color w:val="50565b"/>
          <w:sz w:val="20"/>
          <w:szCs w:val="20"/>
        </w:rPr>
        <w:t>Incident Commander: [PHONE NUMBER]</w:t>
      </w:r>
      <w:r>
        <w:br/>
      </w:r>
      <w:r>
        <w:rPr>
          <w:color w:val="50565b"/>
          <w:sz w:val="20"/>
          <w:szCs w:val="20"/>
        </w:rPr>
        <w:t>Superintendent: [PHONE NUMBER]</w:t>
      </w:r>
      <w:r>
        <w:br/>
      </w:r>
      <w:r>
        <w:rPr>
          <w:color w:val="50565b"/>
          <w:sz w:val="20"/>
          <w:szCs w:val="20"/>
        </w:rPr>
        <w:t>Ensure all team members have 24/7 contact information for critical incidents.</w:t>
      </w:r>
    </w:p>
    <w:p w:pStyle="Heading1">
      <w:r>
        <w:rPr>
          <w:b/>
          <w:color w:val="002855"/>
          <w:sz w:val="36"/>
          <w:szCs w:val="36"/>
        </w:rPr>
        <w:t>4. Response Procedures</w:t>
      </w:r>
    </w:p>
    <w:p>
      <w:r>
        <w:t>The following procedures provide step-by-step guidance for responding to common cybersecurity incidents.</w:t>
      </w:r>
    </w:p>
    <w:p w:pStyle="Heading2">
      <w:r>
        <w:rPr>
          <w:b/>
          <w:color w:val="002855"/>
          <w:sz w:val="28"/>
          <w:szCs w:val="28"/>
        </w:rPr>
        <w:t>4.1 Ransomware Attack</w:t>
      </w:r>
    </w:p>
    <w:p>
      <w:r>
        <w:rPr>
          <w:b/>
          <w:color w:val="f05023"/>
        </w:rPr>
        <w:t>SEVERITY: HIGH to CRITICAL</w:t>
      </w:r>
    </w:p>
    <w:p>
      <w:r>
        <w:t>Ransomware is malicious software that encrypts files and demands payment for decryption.</w:t>
      </w:r>
    </w:p>
    <w:p w:pStyle="Heading3">
      <w:r>
        <w:rPr>
          <w:b/>
          <w:color w:val="50565b"/>
          <w:sz w:val="24"/>
          <w:szCs w:val="24"/>
        </w:rPr>
        <w:t>Immediate Actions (First 30 Minutes)</w:t>
      </w:r>
    </w:p>
    <w:p>
      <w:pPr>
        <w:numPr>
          <w:ilvl w:val="0"/>
          <w:numId w:val="2"/>
        </w:numPr>
      </w:pPr>
      <w:r>
        <w:t>ISOLATE: Disconnect affected systems from the network immediately</w:t>
      </w:r>
    </w:p>
    <w:p>
      <w:pPr>
        <w:numPr>
          <w:ilvl w:val="0"/>
          <w:numId w:val="2"/>
        </w:numPr>
      </w:pPr>
      <w:r>
        <w:t>DO NOT PAY: Never pay the ransom - this does not guarantee recovery</w:t>
      </w:r>
    </w:p>
    <w:p>
      <w:pPr>
        <w:numPr>
          <w:ilvl w:val="0"/>
          <w:numId w:val="2"/>
        </w:numPr>
      </w:pPr>
      <w:r>
        <w:t>PRESERVE EVIDENCE: Do not power off affected systems - capture screenshots</w:t>
      </w:r>
    </w:p>
    <w:p>
      <w:pPr>
        <w:numPr>
          <w:ilvl w:val="0"/>
          <w:numId w:val="2"/>
        </w:numPr>
      </w:pPr>
      <w:r>
        <w:t>NOTIFY: Contact IT Director and Incident Commander immediately</w:t>
      </w:r>
    </w:p>
    <w:p>
      <w:pPr>
        <w:numPr>
          <w:ilvl w:val="0"/>
          <w:numId w:val="2"/>
        </w:numPr>
      </w:pPr>
      <w:r>
        <w:t>DOCUMENT: Record time of discovery, affected systems, ransom demands</w:t>
      </w:r>
    </w:p>
    <w:p w:pStyle="Heading3">
      <w:r>
        <w:rPr>
          <w:b/>
          <w:color w:val="50565b"/>
          <w:sz w:val="24"/>
          <w:szCs w:val="24"/>
        </w:rPr>
        <w:t>Containment Steps</w:t>
      </w:r>
    </w:p>
    <w:p>
      <w:pPr>
        <w:numPr>
          <w:ilvl w:val="0"/>
          <w:numId w:val="1"/>
        </w:numPr>
      </w:pPr>
      <w:r>
        <w:rPr>
          <w:color w:val="7caf2e"/>
        </w:rPr>
        <w:t xml:space="preserve"> Identify all affected systems and isolate them from the network</w:t>
      </w:r>
    </w:p>
    <w:p>
      <w:pPr>
        <w:numPr>
          <w:ilvl w:val="0"/>
          <w:numId w:val="1"/>
        </w:numPr>
      </w:pPr>
      <w:r>
        <w:rPr>
          <w:color w:val="7caf2e"/>
        </w:rPr>
        <w:t xml:space="preserve"> Disable remote access and VPN connections</w:t>
      </w:r>
    </w:p>
    <w:p>
      <w:pPr>
        <w:numPr>
          <w:ilvl w:val="0"/>
          <w:numId w:val="1"/>
        </w:numPr>
      </w:pPr>
      <w:r>
        <w:rPr>
          <w:color w:val="7caf2e"/>
        </w:rPr>
        <w:t xml:space="preserve"> Block known malicious IPs at the firewall</w:t>
      </w:r>
    </w:p>
    <w:p>
      <w:pPr>
        <w:numPr>
          <w:ilvl w:val="0"/>
          <w:numId w:val="1"/>
        </w:numPr>
      </w:pPr>
      <w:r>
        <w:rPr>
          <w:color w:val="7caf2e"/>
        </w:rPr>
        <w:t xml:space="preserve"> Disable compromised user accounts</w:t>
      </w:r>
    </w:p>
    <w:p>
      <w:pPr>
        <w:numPr>
          <w:ilvl w:val="0"/>
          <w:numId w:val="1"/>
        </w:numPr>
      </w:pPr>
      <w:r>
        <w:rPr>
          <w:color w:val="7caf2e"/>
        </w:rPr>
        <w:t xml:space="preserve"> Preserve system logs for forensic analysis</w:t>
      </w:r>
    </w:p>
    <w:p>
      <w:pPr>
        <w:pBdr>
          <w:left w:val="single" w:sz="24" w:space="0" w:color="f05023"/>
        </w:pBdr>
        <w:shd w:val="clear" w:fill="FFEBEE"/>
        <w:ind w:left="200" w:right="200"/>
        <w:spacing w:before="200" w:after="200"/>
      </w:pPr>
      <w:r>
        <w:rPr>
          <w:b/>
          <w:color w:val="f05023"/>
          <w:sz w:val="20"/>
          <w:szCs w:val="20"/>
        </w:rPr>
        <w:t>CRITICAL REMINDER</w:t>
      </w:r>
      <w:r>
        <w:br/>
      </w:r>
      <w:r>
        <w:rPr>
          <w:color w:val="50565b"/>
          <w:sz w:val="20"/>
          <w:szCs w:val="20"/>
        </w:rPr>
        <w:t>If student data is affected, you MUST notify USBE per timelines established by the Cybersecurity Commission.</w:t>
      </w:r>
      <w:r>
        <w:br/>
      </w:r>
      <w:r>
        <w:rPr>
          <w:color w:val="50565b"/>
          <w:sz w:val="20"/>
          <w:szCs w:val="20"/>
        </w:rPr>
        <w:t>Contact Utah Cyber Center (incident@utahcybercenter.org) for assistance.</w:t>
      </w:r>
      <w:r>
        <w:br/>
      </w:r>
      <w:r>
        <w:rPr>
          <w:color w:val="50565b"/>
          <w:sz w:val="20"/>
          <w:szCs w:val="20"/>
        </w:rPr>
        <w:t>Consider contacting FBI IC3 (ic3.gov) for major incidents.</w:t>
      </w:r>
    </w:p>
    <w:p w:pStyle="Heading2">
      <w:r>
        <w:rPr>
          <w:b/>
          <w:color w:val="002855"/>
          <w:sz w:val="28"/>
          <w:szCs w:val="28"/>
        </w:rPr>
        <w:t>4.2 Data Breach (Student Records)</w:t>
      </w:r>
    </w:p>
    <w:p>
      <w:r>
        <w:rPr>
          <w:b/>
          <w:color w:val="f05023"/>
        </w:rPr>
        <w:t>SEVERITY: HIGH to CRITICAL</w:t>
      </w:r>
    </w:p>
    <w:p>
      <w:r>
        <w:t>A data breach involving student records triggers specific legal obligations under FERPA and Utah Code 53E-9.</w:t>
      </w:r>
    </w:p>
    <w:p w:pStyle="Heading3">
      <w:r>
        <w:rPr>
          <w:b/>
          <w:color w:val="50565b"/>
          <w:sz w:val="24"/>
          <w:szCs w:val="24"/>
        </w:rPr>
        <w:t>Discovery and Assessment</w:t>
      </w:r>
    </w:p>
    <w:p>
      <w:pPr>
        <w:numPr>
          <w:ilvl w:val="0"/>
          <w:numId w:val="2"/>
        </w:numPr>
      </w:pPr>
      <w:r>
        <w:t>Determine what data was accessed, when, and by whom</w:t>
      </w:r>
    </w:p>
    <w:p>
      <w:pPr>
        <w:numPr>
          <w:ilvl w:val="0"/>
          <w:numId w:val="2"/>
        </w:numPr>
      </w:pPr>
      <w:r>
        <w:t>Identify the number of students potentially affected</w:t>
      </w:r>
    </w:p>
    <w:p>
      <w:pPr>
        <w:numPr>
          <w:ilvl w:val="0"/>
          <w:numId w:val="2"/>
        </w:numPr>
      </w:pPr>
      <w:r>
        <w:t>Assess whether the data included special categories (IEPs, medical, etc.)</w:t>
      </w:r>
    </w:p>
    <w:p>
      <w:pPr>
        <w:numPr>
          <w:ilvl w:val="0"/>
          <w:numId w:val="2"/>
        </w:numPr>
      </w:pPr>
      <w:r>
        <w:t>Document the method of unauthorized access</w:t>
      </w:r>
    </w:p>
    <w:p>
      <w:pPr>
        <w:numPr>
          <w:ilvl w:val="0"/>
          <w:numId w:val="2"/>
        </w:numPr>
      </w:pPr>
      <w:r>
        <w:t>Preserve all evidence for potential investigation</w:t>
      </w:r>
    </w:p>
    <w:p w:pStyle="Heading3">
      <w:r>
        <w:rPr>
          <w:b/>
          <w:color w:val="50565b"/>
          <w:sz w:val="24"/>
          <w:szCs w:val="24"/>
        </w:rPr>
        <w:t>Notification Timeline</w:t>
      </w:r>
    </w:p>
    <w:p>
      <w:r>
        <w:t>Within 24 hours: Incident Commander - Initial assessment</w:t>
      </w:r>
    </w:p>
    <w:p>
      <w:r>
        <w:t>Within 4 hours: Superintendent - Briefing on significant incidents</w:t>
      </w:r>
    </w:p>
    <w:p>
      <w:r>
        <w:t>Per Commission timeline: USBE Security Office - Written notification</w:t>
      </w:r>
    </w:p>
    <w:p>
      <w:r>
        <w:t>As required by law: Parents/Students - Notification if PII disclosed</w:t>
      </w:r>
    </w:p>
    <w:p w:pStyle="Heading2">
      <w:r>
        <w:rPr>
          <w:b/>
          <w:color w:val="002855"/>
          <w:sz w:val="28"/>
          <w:szCs w:val="28"/>
        </w:rPr>
        <w:t>4.3 Phishing Campaign</w:t>
      </w:r>
    </w:p>
    <w:p>
      <w:r>
        <w:rPr>
          <w:b/>
          <w:color w:val="b39700"/>
        </w:rPr>
        <w:t>SEVERITY: LOW to HIGH</w:t>
      </w:r>
    </w:p>
    <w:p>
      <w:r>
        <w:t>Phishing attacks use deceptive emails to steal credentials or deploy malware.</w:t>
      </w:r>
    </w:p>
    <w:p w:pStyle="Heading3">
      <w:r>
        <w:rPr>
          <w:b/>
          <w:color w:val="50565b"/>
          <w:sz w:val="24"/>
          <w:szCs w:val="24"/>
        </w:rPr>
        <w:t>Single Phishing Email (Low Severity)</w:t>
      </w:r>
    </w:p>
    <w:p>
      <w:pPr>
        <w:numPr>
          <w:ilvl w:val="0"/>
          <w:numId w:val="2"/>
        </w:numPr>
      </w:pPr>
      <w:r>
        <w:t>Do not click any links or open attachments</w:t>
      </w:r>
    </w:p>
    <w:p>
      <w:pPr>
        <w:numPr>
          <w:ilvl w:val="0"/>
          <w:numId w:val="2"/>
        </w:numPr>
      </w:pPr>
      <w:r>
        <w:t>Report the email using the 'Report Phishing' button if available</w:t>
      </w:r>
    </w:p>
    <w:p>
      <w:pPr>
        <w:numPr>
          <w:ilvl w:val="0"/>
          <w:numId w:val="2"/>
        </w:numPr>
      </w:pPr>
      <w:r>
        <w:t>Delete the email after reporting</w:t>
      </w:r>
    </w:p>
    <w:p>
      <w:pPr>
        <w:numPr>
          <w:ilvl w:val="0"/>
          <w:numId w:val="2"/>
        </w:numPr>
      </w:pPr>
      <w:r>
        <w:t>If credentials were entered, change password immediately and enable MFA</w:t>
      </w:r>
    </w:p>
    <w:p>
      <w:pPr>
        <w:numPr>
          <w:ilvl w:val="0"/>
          <w:numId w:val="2"/>
        </w:numPr>
      </w:pPr>
      <w:r>
        <w:t>Monitor account for suspicious activity</w:t>
      </w:r>
    </w:p>
    <w:p w:pStyle="Heading3">
      <w:r>
        <w:rPr>
          <w:b/>
          <w:color w:val="50565b"/>
          <w:sz w:val="24"/>
          <w:szCs w:val="24"/>
        </w:rPr>
        <w:t>Widespread Phishing Campaign (Medium-High Severity)</w:t>
      </w:r>
    </w:p>
    <w:p>
      <w:pPr>
        <w:numPr>
          <w:ilvl w:val="0"/>
          <w:numId w:val="1"/>
        </w:numPr>
      </w:pPr>
      <w:r>
        <w:rPr>
          <w:color w:val="7caf2e"/>
        </w:rPr>
        <w:t xml:space="preserve"> Immediately notify all staff about the phishing campaign via email/alert</w:t>
      </w:r>
    </w:p>
    <w:p>
      <w:pPr>
        <w:numPr>
          <w:ilvl w:val="0"/>
          <w:numId w:val="1"/>
        </w:numPr>
      </w:pPr>
      <w:r>
        <w:rPr>
          <w:color w:val="7caf2e"/>
        </w:rPr>
        <w:t xml:space="preserve"> Block sender domains and IPs at the email gateway and firewall</w:t>
      </w:r>
    </w:p>
    <w:p>
      <w:pPr>
        <w:numPr>
          <w:ilvl w:val="0"/>
          <w:numId w:val="1"/>
        </w:numPr>
      </w:pPr>
      <w:r>
        <w:rPr>
          <w:color w:val="7caf2e"/>
        </w:rPr>
        <w:t xml:space="preserve"> Search mail logs to identify all recipients of the phishing email</w:t>
      </w:r>
    </w:p>
    <w:p>
      <w:pPr>
        <w:numPr>
          <w:ilvl w:val="0"/>
          <w:numId w:val="1"/>
        </w:numPr>
      </w:pPr>
      <w:r>
        <w:rPr>
          <w:color w:val="7caf2e"/>
        </w:rPr>
        <w:t xml:space="preserve"> Force password resets for any users who clicked links or entered credentials</w:t>
      </w:r>
    </w:p>
    <w:p>
      <w:pPr>
        <w:numPr>
          <w:ilvl w:val="0"/>
          <w:numId w:val="1"/>
        </w:numPr>
      </w:pPr>
      <w:r>
        <w:rPr>
          <w:color w:val="7caf2e"/>
        </w:rPr>
        <w:t xml:space="preserve"> Scan affected systems for malware</w:t>
      </w:r>
    </w:p>
    <w:p w:pStyle="Heading2">
      <w:r>
        <w:rPr>
          <w:b/>
          <w:color w:val="002855"/>
          <w:sz w:val="28"/>
          <w:szCs w:val="28"/>
        </w:rPr>
        <w:t>4.4 Lost or Stolen Device</w:t>
      </w:r>
    </w:p>
    <w:p>
      <w:r>
        <w:rPr>
          <w:b/>
          <w:color w:val="b39700"/>
        </w:rPr>
        <w:t>SEVERITY: LOW to HIGH</w:t>
      </w:r>
    </w:p>
    <w:p>
      <w:r>
        <w:t>Lost or stolen devices containing district data require immediate action.</w:t>
      </w:r>
    </w:p>
    <w:p w:pStyle="Heading3">
      <w:r>
        <w:rPr>
          <w:b/>
          <w:color w:val="50565b"/>
          <w:sz w:val="24"/>
          <w:szCs w:val="24"/>
        </w:rPr>
        <w:t>Immediate Actions</w:t>
      </w:r>
    </w:p>
    <w:p>
      <w:pPr>
        <w:numPr>
          <w:ilvl w:val="0"/>
          <w:numId w:val="2"/>
        </w:numPr>
      </w:pPr>
      <w:r>
        <w:t>Report loss/theft to IT immediately - time is critical</w:t>
      </w:r>
    </w:p>
    <w:p>
      <w:pPr>
        <w:numPr>
          <w:ilvl w:val="0"/>
          <w:numId w:val="2"/>
        </w:numPr>
      </w:pPr>
      <w:r>
        <w:t>If device has MDM, remotely lock or wipe the device</w:t>
      </w:r>
    </w:p>
    <w:p>
      <w:pPr>
        <w:numPr>
          <w:ilvl w:val="0"/>
          <w:numId w:val="2"/>
        </w:numPr>
      </w:pPr>
      <w:r>
        <w:t>Change passwords for any accounts accessed from the device</w:t>
      </w:r>
    </w:p>
    <w:p>
      <w:pPr>
        <w:numPr>
          <w:ilvl w:val="0"/>
          <w:numId w:val="2"/>
        </w:numPr>
      </w:pPr>
      <w:r>
        <w:t>Document: device type, serial number, time/location of loss</w:t>
      </w:r>
    </w:p>
    <w:p>
      <w:pPr>
        <w:numPr>
          <w:ilvl w:val="0"/>
          <w:numId w:val="2"/>
        </w:numPr>
      </w:pPr>
      <w:r>
        <w:t>File police report if theft is suspected</w:t>
      </w:r>
    </w:p>
    <w:p w:pStyle="Heading2">
      <w:r>
        <w:rPr>
          <w:b/>
          <w:color w:val="002855"/>
          <w:sz w:val="28"/>
          <w:szCs w:val="28"/>
        </w:rPr>
        <w:t>4.5 Insider Threat</w:t>
      </w:r>
    </w:p>
    <w:p>
      <w:r>
        <w:rPr>
          <w:b/>
          <w:color w:val="f05023"/>
        </w:rPr>
        <w:t>SEVERITY: MEDIUM to CRITICAL</w:t>
      </w:r>
    </w:p>
    <w:p>
      <w:r>
        <w:t>Insider threats involve current or former employees with authorized access.</w:t>
      </w:r>
    </w:p>
    <w:p w:pStyle="Heading3">
      <w:r>
        <w:rPr>
          <w:b/>
          <w:color w:val="50565b"/>
          <w:sz w:val="24"/>
          <w:szCs w:val="24"/>
        </w:rPr>
        <w:t>Response Steps</w:t>
      </w:r>
    </w:p>
    <w:p>
      <w:pPr>
        <w:numPr>
          <w:ilvl w:val="0"/>
          <w:numId w:val="2"/>
        </w:numPr>
      </w:pPr>
      <w:r>
        <w:t>SECURE: Immediately revoke all access for the individual</w:t>
      </w:r>
    </w:p>
    <w:p>
      <w:pPr>
        <w:numPr>
          <w:ilvl w:val="0"/>
          <w:numId w:val="2"/>
        </w:numPr>
      </w:pPr>
      <w:r>
        <w:t>PRESERVE: Secure all logs and evidence before deletion</w:t>
      </w:r>
    </w:p>
    <w:p>
      <w:pPr>
        <w:numPr>
          <w:ilvl w:val="0"/>
          <w:numId w:val="2"/>
        </w:numPr>
      </w:pPr>
      <w:r>
        <w:t>INVESTIGATE: Review access logs to determine scope of activity</w:t>
      </w:r>
    </w:p>
    <w:p>
      <w:pPr>
        <w:numPr>
          <w:ilvl w:val="0"/>
          <w:numId w:val="2"/>
        </w:numPr>
      </w:pPr>
      <w:r>
        <w:t>DOCUMENT: Maintain detailed records of all findings and actions</w:t>
      </w:r>
    </w:p>
    <w:p>
      <w:pPr>
        <w:numPr>
          <w:ilvl w:val="0"/>
          <w:numId w:val="2"/>
        </w:numPr>
      </w:pPr>
      <w:r>
        <w:t>ESCALATE: Involve HR and legal counsel as appropriate</w:t>
      </w:r>
    </w:p>
    <w:p>
      <w:pPr>
        <w:pBdr>
          <w:left w:val="single" w:sz="24" w:space="0" w:color="002855"/>
        </w:pBdr>
        <w:shd w:val="clear" w:fill="E8F0F8"/>
        <w:ind w:left="200" w:right="200"/>
        <w:spacing w:before="200" w:after="200"/>
      </w:pPr>
      <w:r>
        <w:rPr>
          <w:b/>
          <w:color w:val="002855"/>
          <w:sz w:val="20"/>
          <w:szCs w:val="20"/>
        </w:rPr>
        <w:t>LEGAL CONSIDERATIONS</w:t>
      </w:r>
      <w:r>
        <w:br/>
      </w:r>
      <w:r>
        <w:rPr>
          <w:color w:val="50565b"/>
          <w:sz w:val="20"/>
          <w:szCs w:val="20"/>
        </w:rPr>
        <w:t>Work closely with HR and legal counsel throughout the investigation.</w:t>
      </w:r>
      <w:r>
        <w:br/>
      </w:r>
      <w:r>
        <w:rPr>
          <w:color w:val="50565b"/>
          <w:sz w:val="20"/>
          <w:szCs w:val="20"/>
        </w:rPr>
        <w:t>Maintain confidentiality to protect both the investigation and employee rights.</w:t>
      </w:r>
      <w:r>
        <w:br/>
      </w:r>
      <w:r>
        <w:rPr>
          <w:color w:val="50565b"/>
          <w:sz w:val="20"/>
          <w:szCs w:val="20"/>
        </w:rPr>
        <w:t>Document everything - thorough records are essential for potential legal proceedings.</w:t>
      </w:r>
    </w:p>
    <w:p w:pStyle="Heading1">
      <w:r>
        <w:rPr>
          <w:b/>
          <w:color w:val="002855"/>
          <w:sz w:val="36"/>
          <w:szCs w:val="36"/>
        </w:rPr>
        <w:t>5. Breach Notification Procedures</w:t>
      </w:r>
    </w:p>
    <w:p>
      <w:r>
        <w:t>HB 44 requires notification to the Utah State Board of Education (USBE) per timelines established by the Cybersecurity Commission for significant data breaches.</w:t>
      </w:r>
    </w:p>
    <w:p w:pStyle="Heading2">
      <w:r>
        <w:rPr>
          <w:b/>
          <w:color w:val="002855"/>
          <w:sz w:val="28"/>
          <w:szCs w:val="28"/>
        </w:rPr>
        <w:t>What Constitutes a Significant Breach</w:t>
      </w:r>
    </w:p>
    <w:p>
      <w:pPr>
        <w:numPr>
          <w:ilvl w:val="0"/>
          <w:numId w:val="1"/>
        </w:numPr>
      </w:pPr>
      <w:r>
        <w:rPr>
          <w:color w:val="7caf2e"/>
        </w:rPr>
        <w:t xml:space="preserve"> Unauthorized access to student PII affecting 500 or more individuals</w:t>
      </w:r>
    </w:p>
    <w:p>
      <w:pPr>
        <w:numPr>
          <w:ilvl w:val="0"/>
          <w:numId w:val="1"/>
        </w:numPr>
      </w:pPr>
      <w:r>
        <w:rPr>
          <w:color w:val="7caf2e"/>
        </w:rPr>
        <w:t xml:space="preserve"> Ransomware or other malicious software deployment on critical systems</w:t>
      </w:r>
    </w:p>
    <w:p>
      <w:pPr>
        <w:numPr>
          <w:ilvl w:val="0"/>
          <w:numId w:val="1"/>
        </w:numPr>
      </w:pPr>
      <w:r>
        <w:rPr>
          <w:color w:val="7caf2e"/>
        </w:rPr>
        <w:t xml:space="preserve"> Theft or loss of unencrypted devices containing student data</w:t>
      </w:r>
    </w:p>
    <w:p>
      <w:pPr>
        <w:numPr>
          <w:ilvl w:val="0"/>
          <w:numId w:val="1"/>
        </w:numPr>
      </w:pPr>
      <w:r>
        <w:rPr>
          <w:color w:val="7caf2e"/>
        </w:rPr>
        <w:t xml:space="preserve"> Unauthorized disclosure of special education records (IEPs, 504 plans)</w:t>
      </w:r>
    </w:p>
    <w:p>
      <w:pPr>
        <w:numPr>
          <w:ilvl w:val="0"/>
          <w:numId w:val="1"/>
        </w:numPr>
      </w:pPr>
      <w:r>
        <w:rPr>
          <w:color w:val="7caf2e"/>
        </w:rPr>
        <w:t xml:space="preserve"> Any breach requiring notification under state or federal law</w:t>
      </w:r>
    </w:p>
    <w:p w:pStyle="Heading2">
      <w:r>
        <w:rPr>
          <w:b/>
          <w:color w:val="002855"/>
          <w:sz w:val="28"/>
          <w:szCs w:val="28"/>
        </w:rPr>
        <w:t>10-Business-Day Notification Timeline</w:t>
      </w:r>
    </w:p>
    <w:p>
      <w:r>
        <w:t>Day 0: Breach discovered - Begin containment and assessment</w:t>
      </w:r>
    </w:p>
    <w:p>
      <w:r>
        <w:t>Day 1: Initial assessment complete - Determine notification requirements</w:t>
      </w:r>
    </w:p>
    <w:p>
      <w:r>
        <w:t>Days 2-5: Gather all required information for USBE notification</w:t>
      </w:r>
    </w:p>
    <w:p>
      <w:r>
        <w:t>Day 10: DEADLINE - USBE notification must be submitted</w:t>
      </w:r>
    </w:p>
    <w:p>
      <w:r>
        <w:t>Days 10+: Parent notification if required, continue remediation</w:t>
      </w:r>
    </w:p>
    <w:p w:pStyle="Heading2">
      <w:r>
        <w:rPr>
          <w:b/>
          <w:color w:val="002855"/>
          <w:sz w:val="28"/>
          <w:szCs w:val="28"/>
        </w:rPr>
        <w:t>USBE Notification Requirements</w:t>
      </w:r>
    </w:p>
    <w:p>
      <w:r>
        <w:t>The notification to USBE must include:</w:t>
      </w:r>
    </w:p>
    <w:p>
      <w:pPr>
        <w:numPr>
          <w:ilvl w:val="0"/>
          <w:numId w:val="2"/>
        </w:numPr>
      </w:pPr>
      <w:r>
        <w:t>Date and time the breach was discovered</w:t>
      </w:r>
    </w:p>
    <w:p>
      <w:pPr>
        <w:numPr>
          <w:ilvl w:val="0"/>
          <w:numId w:val="2"/>
        </w:numPr>
      </w:pPr>
      <w:r>
        <w:t>Nature and scope of the breach (what happened, how it happened)</w:t>
      </w:r>
    </w:p>
    <w:p>
      <w:pPr>
        <w:numPr>
          <w:ilvl w:val="0"/>
          <w:numId w:val="2"/>
        </w:numPr>
      </w:pPr>
      <w:r>
        <w:t>Types of information involved (student PII, education records, etc.)</w:t>
      </w:r>
    </w:p>
    <w:p>
      <w:pPr>
        <w:numPr>
          <w:ilvl w:val="0"/>
          <w:numId w:val="2"/>
        </w:numPr>
      </w:pPr>
      <w:r>
        <w:t>Number of individuals potentially affected</w:t>
      </w:r>
    </w:p>
    <w:p>
      <w:pPr>
        <w:numPr>
          <w:ilvl w:val="0"/>
          <w:numId w:val="2"/>
        </w:numPr>
      </w:pPr>
      <w:r>
        <w:t>Steps taken to contain the breach and prevent further unauthorized access</w:t>
      </w:r>
    </w:p>
    <w:p>
      <w:pPr>
        <w:numPr>
          <w:ilvl w:val="0"/>
          <w:numId w:val="2"/>
        </w:numPr>
      </w:pPr>
      <w:r>
        <w:t>Contact information for follow-up questions</w:t>
      </w:r>
    </w:p>
    <w:p>
      <w:pPr>
        <w:numPr>
          <w:ilvl w:val="0"/>
          <w:numId w:val="2"/>
        </w:numPr>
      </w:pPr>
      <w:r>
        <w:t>Proposed remediation and prevention measures</w:t>
      </w:r>
    </w:p>
    <w:p>
      <w:pPr>
        <w:pBdr>
          <w:left w:val="single" w:sz="24" w:space="0" w:color="f05023"/>
        </w:pBdr>
        <w:shd w:val="clear" w:fill="FFF0EB"/>
        <w:ind w:left="200" w:right="200"/>
        <w:spacing w:before="200" w:after="200"/>
      </w:pPr>
      <w:r>
        <w:rPr>
          <w:b/>
          <w:color w:val="f05023"/>
          <w:sz w:val="20"/>
          <w:szCs w:val="20"/>
        </w:rPr>
        <w:t>NOTIFICATION CONTACT</w:t>
      </w:r>
      <w:r>
        <w:br/>
      </w:r>
      <w:r>
        <w:rPr>
          <w:color w:val="50565b"/>
          <w:sz w:val="20"/>
          <w:szCs w:val="20"/>
        </w:rPr>
        <w:t>USBE Security Office: security@schools.utah.gov</w:t>
      </w:r>
      <w:r>
        <w:br/>
      </w:r>
      <w:r>
        <w:rPr>
          <w:color w:val="50565b"/>
          <w:sz w:val="20"/>
          <w:szCs w:val="20"/>
        </w:rPr>
        <w:t>Phone: [Contact USBE for current phone number]</w:t>
      </w:r>
      <w:r>
        <w:br/>
      </w:r>
      <w:r>
        <w:rPr>
          <w:color w:val="50565b"/>
          <w:sz w:val="20"/>
          <w:szCs w:val="20"/>
        </w:rPr>
        <w:t>Submit notification through: [USBE security portal - contact for access]</w:t>
      </w:r>
    </w:p>
    <w:p w:pStyle="Heading1">
      <w:r>
        <w:rPr>
          <w:b/>
          <w:color w:val="002855"/>
          <w:sz w:val="36"/>
          <w:szCs w:val="36"/>
        </w:rPr>
        <w:t>6. Communication Templates</w:t>
      </w:r>
    </w:p>
    <w:p>
      <w:r>
        <w:t>The following templates provide starting points for communications during and after a security incident.</w:t>
      </w:r>
    </w:p>
    <w:p w:pStyle="Heading2">
      <w:r>
        <w:rPr>
          <w:b/>
          <w:color w:val="002855"/>
          <w:sz w:val="28"/>
          <w:szCs w:val="28"/>
        </w:rPr>
        <w:t>Template 1: Internal Staff Notification</w:t>
      </w:r>
    </w:p>
    <w:p>
      <w:r>
        <w:t>Subject: Security Incident - [BRIEF DESCRIPTION]</w:t>
      </w:r>
    </w:p>
    <w:p>
      <w:r>
        <w:t>Staff Members,</w:t>
      </w:r>
    </w:p>
    <w:p>
      <w:r>
        <w:t>We are writing to inform you of a security incident that has affected [DISTRICT NAME] systems.</w:t>
      </w:r>
    </w:p>
    <w:p>
      <w:r>
        <w:t>WHAT HAPPENED: [Brief description of the incident]</w:t>
      </w:r>
    </w:p>
    <w:p>
      <w:r>
        <w:t>WHAT WE ARE DOING: [Description of response actions]</w:t>
      </w:r>
    </w:p>
    <w:p>
      <w:r>
        <w:t>WHAT YOU NEED TO DO: [Action items for staff]</w:t>
      </w:r>
    </w:p>
    <w:p>
      <w:r>
        <w:t>If you have questions, please contact [CONTACT NAME] at [CONTACT INFO].</w:t>
      </w:r>
    </w:p>
    <w:p>
      <w:r>
        <w:t>Thank you for your cooperation.</w:t>
      </w:r>
    </w:p>
    <w:p>
      <w:r>
        <w:t>[DISTRICT NAME] IT Department</w:t>
      </w:r>
    </w:p>
    <w:p w:pStyle="Heading2">
      <w:r>
        <w:rPr>
          <w:b/>
          <w:color w:val="002855"/>
          <w:sz w:val="28"/>
          <w:szCs w:val="28"/>
        </w:rPr>
        <w:t>Template 2: Parent Notification Letter</w:t>
      </w:r>
    </w:p>
    <w:p>
      <w:r>
        <w:t>Date: [DATE]</w:t>
      </w:r>
    </w:p>
    <w:p>
      <w:r>
        <w:t>Dear Parents/Guardians,</w:t>
      </w:r>
    </w:p>
    <w:p>
      <w:r>
        <w:t>We are writing to inform you of a security incident that may have affected your child's information in our care.</w:t>
      </w:r>
    </w:p>
    <w:p>
      <w:r>
        <w:t>WHAT HAPPENED: On [DATE], we discovered that [BRIEF DESCRIPTION OF INCIDENT].</w:t>
      </w:r>
    </w:p>
    <w:p>
      <w:r>
        <w:t>WHAT INFORMATION WAS INVOLVED: [List types of information: name, student ID, grades, etc.]</w:t>
      </w:r>
    </w:p>
    <w:p>
      <w:r>
        <w:t>WHAT WE ARE DOING: [Description of containment and remediation actions]</w:t>
      </w:r>
    </w:p>
    <w:p>
      <w:r>
        <w:t>WHAT YOU CAN DO: [Recommended actions for parents]</w:t>
      </w:r>
    </w:p>
    <w:p>
      <w:r>
        <w:t>We sincerely apologize for any concern this may cause. Protecting student information is our top priority.</w:t>
      </w:r>
    </w:p>
    <w:p>
      <w:r>
        <w:t>If you have questions, please contact [CONTACT NAME] at [PHONE] or [EMAIL].</w:t>
      </w:r>
    </w:p>
    <w:p>
      <w:r>
        <w:t>Sincerely,</w:t>
      </w:r>
    </w:p>
    <w:p>
      <w:r>
        <w:t>[SUPERINTENDENT NAME]</w:t>
      </w:r>
    </w:p>
    <w:p>
      <w:r>
        <w:t>Superintendent</w:t>
      </w:r>
    </w:p>
    <w:p>
      <w:r>
        <w:t>[DISTRICT NAME]</w:t>
      </w:r>
    </w:p>
    <w:p w:pStyle="Heading1">
      <w:r>
        <w:rPr>
          <w:b/>
          <w:color w:val="002855"/>
          <w:sz w:val="36"/>
          <w:szCs w:val="36"/>
        </w:rPr>
        <w:t>7. Post-Incident Review</w:t>
      </w:r>
    </w:p>
    <w:p>
      <w:r>
        <w:t>After every security incident, a post-incident review must be conducted to identify improvements and prevent recurrence. This review should occur within 2 weeks of incident resolution.</w:t>
      </w:r>
    </w:p>
    <w:p w:pStyle="Heading2">
      <w:r>
        <w:rPr>
          <w:b/>
          <w:color w:val="002855"/>
          <w:sz w:val="28"/>
          <w:szCs w:val="28"/>
        </w:rPr>
        <w:t>After-Action Report Template</w:t>
      </w:r>
    </w:p>
    <w:p>
      <w:r>
        <w:t>Incident Summary: [Brief description of what happened, when, and systems affected]</w:t>
      </w:r>
    </w:p>
    <w:p>
      <w:r>
        <w:t>Timeline: [Chronological record of detection, response, and resolution]</w:t>
      </w:r>
    </w:p>
    <w:p>
      <w:r>
        <w:t>Root Cause: [Underlying cause of the incident]</w:t>
      </w:r>
    </w:p>
    <w:p>
      <w:r>
        <w:t>Response Effectiveness: [What worked well, what could be improved]</w:t>
      </w:r>
    </w:p>
    <w:p>
      <w:r>
        <w:t>Impact Assessment: [Systems affected, data involved, cost/downtime]</w:t>
      </w:r>
    </w:p>
    <w:p>
      <w:r>
        <w:t>Lessons Learned: [Key takeaways from the incident]</w:t>
      </w:r>
    </w:p>
    <w:p>
      <w:r>
        <w:t>Action Items: [Specific improvements with owners and deadlines]</w:t>
      </w:r>
    </w:p>
    <w:p w:pStyle="Heading2">
      <w:r>
        <w:rPr>
          <w:b/>
          <w:color w:val="002855"/>
          <w:sz w:val="28"/>
          <w:szCs w:val="28"/>
        </w:rPr>
        <w:t>Review Checklist</w:t>
      </w:r>
    </w:p>
    <w:p>
      <w:r>
        <w:t>Use this checklist to ensure all aspects of the incident are reviewed:</w:t>
      </w:r>
    </w:p>
    <w:p>
      <w:pPr>
        <w:numPr>
          <w:ilvl w:val="0"/>
          <w:numId w:val="1"/>
        </w:numPr>
      </w:pPr>
      <w:r>
        <w:rPr>
          <w:color w:val="7caf2e"/>
        </w:rPr>
        <w:t xml:space="preserve"> Timeline of events documented accurately</w:t>
      </w:r>
    </w:p>
    <w:p>
      <w:pPr>
        <w:numPr>
          <w:ilvl w:val="0"/>
          <w:numId w:val="1"/>
        </w:numPr>
      </w:pPr>
      <w:r>
        <w:rPr>
          <w:color w:val="7caf2e"/>
        </w:rPr>
        <w:t xml:space="preserve"> Root cause identified and verified</w:t>
      </w:r>
    </w:p>
    <w:p>
      <w:pPr>
        <w:numPr>
          <w:ilvl w:val="0"/>
          <w:numId w:val="1"/>
        </w:numPr>
      </w:pPr>
      <w:r>
        <w:rPr>
          <w:color w:val="7caf2e"/>
        </w:rPr>
        <w:t xml:space="preserve"> Response actions evaluated for effectiveness</w:t>
      </w:r>
    </w:p>
    <w:p>
      <w:pPr>
        <w:numPr>
          <w:ilvl w:val="0"/>
          <w:numId w:val="1"/>
        </w:numPr>
      </w:pPr>
      <w:r>
        <w:rPr>
          <w:color w:val="7caf2e"/>
        </w:rPr>
        <w:t xml:space="preserve"> Communication processes assessed</w:t>
      </w:r>
    </w:p>
    <w:p>
      <w:pPr>
        <w:numPr>
          <w:ilvl w:val="0"/>
          <w:numId w:val="1"/>
        </w:numPr>
      </w:pPr>
      <w:r>
        <w:rPr>
          <w:color w:val="7caf2e"/>
        </w:rPr>
        <w:t xml:space="preserve"> Documentation complete and accurate</w:t>
      </w:r>
    </w:p>
    <w:p>
      <w:pPr>
        <w:numPr>
          <w:ilvl w:val="0"/>
          <w:numId w:val="1"/>
        </w:numPr>
      </w:pPr>
      <w:r>
        <w:rPr>
          <w:color w:val="7caf2e"/>
        </w:rPr>
        <w:t xml:space="preserve"> Lessons learned documented</w:t>
      </w:r>
    </w:p>
    <w:p>
      <w:pPr>
        <w:numPr>
          <w:ilvl w:val="0"/>
          <w:numId w:val="1"/>
        </w:numPr>
      </w:pPr>
      <w:r>
        <w:rPr>
          <w:color w:val="7caf2e"/>
        </w:rPr>
        <w:t xml:space="preserve"> Action items assigned with owners and deadlines</w:t>
      </w:r>
    </w:p>
    <w:p>
      <w:pPr>
        <w:numPr>
          <w:ilvl w:val="0"/>
          <w:numId w:val="1"/>
        </w:numPr>
      </w:pPr>
      <w:r>
        <w:rPr>
          <w:color w:val="7caf2e"/>
        </w:rPr>
        <w:t xml:space="preserve"> Policy/procedure updates identified</w:t>
      </w:r>
    </w:p>
    <w:p>
      <w:pPr>
        <w:numPr>
          <w:ilvl w:val="0"/>
          <w:numId w:val="1"/>
        </w:numPr>
      </w:pPr>
      <w:r>
        <w:rPr>
          <w:color w:val="7caf2e"/>
        </w:rPr>
        <w:t xml:space="preserve"> Training needs identified</w:t>
      </w:r>
    </w:p>
    <w:p>
      <w:pPr>
        <w:numPr>
          <w:ilvl w:val="0"/>
          <w:numId w:val="1"/>
        </w:numPr>
      </w:pPr>
      <w:r>
        <w:rPr>
          <w:color w:val="7caf2e"/>
        </w:rPr>
        <w:t xml:space="preserve"> Report distributed to stakeholders</w:t>
      </w:r>
    </w:p>
    <w:p>
      <w:pPr>
        <w:pBdr>
          <w:left w:val="single" w:sz="24" w:space="0" w:color="7caf2e"/>
        </w:pBdr>
        <w:shd w:val="clear" w:fill="F0F7E6"/>
        <w:ind w:left="200" w:right="200"/>
        <w:spacing w:before="200" w:after="200"/>
      </w:pPr>
      <w:r>
        <w:rPr>
          <w:b/>
          <w:color w:val="7caf2e"/>
          <w:sz w:val="20"/>
          <w:szCs w:val="20"/>
        </w:rPr>
        <w:t>CONTINUOUS IMPROVEMENT</w:t>
      </w:r>
      <w:r>
        <w:br/>
      </w:r>
      <w:r>
        <w:rPr>
          <w:color w:val="50565b"/>
          <w:sz w:val="20"/>
          <w:szCs w:val="20"/>
        </w:rPr>
        <w:t>The goal of post-incident review is continuous improvement, not blame.</w:t>
      </w:r>
      <w:r>
        <w:br/>
      </w:r>
      <w:r>
        <w:rPr>
          <w:color w:val="50565b"/>
          <w:sz w:val="20"/>
          <w:szCs w:val="20"/>
        </w:rPr>
        <w:t>Focus on systemic issues rather than individual mistakes.</w:t>
      </w:r>
      <w:r>
        <w:br/>
      </w:r>
      <w:r>
        <w:rPr>
          <w:color w:val="50565b"/>
          <w:sz w:val="20"/>
          <w:szCs w:val="20"/>
        </w:rPr>
        <w:t>Update this Incident Response Plan based on lessons learned.</w:t>
      </w:r>
    </w:p>
    <w:p w:pStyle="Heading1">
      <w:r>
        <w:rPr>
          <w:b/>
          <w:color w:val="002855"/>
          <w:sz w:val="36"/>
          <w:szCs w:val="36"/>
        </w:rPr>
        <w:t>8. Contact Information</w:t>
      </w:r>
    </w:p>
    <w:p>
      <w:r>
        <w:t>Maintain current contact information for all incident response team members and external resources.</w:t>
      </w:r>
    </w:p>
    <w:p w:pStyle="Heading2">
      <w:r>
        <w:rPr>
          <w:b/>
          <w:color w:val="002855"/>
          <w:sz w:val="28"/>
          <w:szCs w:val="28"/>
        </w:rPr>
        <w:t>Internal Contacts</w:t>
      </w:r>
    </w:p>
    <w:p>
      <w:r>
        <w:t>Incident Commander/ISO: [NAME], [TITLE], [PHONE], [EMAIL]</w:t>
      </w:r>
    </w:p>
    <w:p>
      <w:r>
        <w:t>IT Director: [NAME], [TITLE], [PHONE], [EMAIL]</w:t>
      </w:r>
    </w:p>
    <w:p>
      <w:r>
        <w:t>Superintendent: [NAME], [TITLE], [PHONE], [EMAIL]</w:t>
      </w:r>
    </w:p>
    <w:p>
      <w:r>
        <w:t>Legal Counsel: [NAME], [FIRM], [PHONE], [EMAIL]</w:t>
      </w:r>
    </w:p>
    <w:p>
      <w:r>
        <w:t>HR Director: [NAME], [TITLE], [PHONE], [EMAIL]</w:t>
      </w:r>
    </w:p>
    <w:p>
      <w:r>
        <w:t>Communications Director: [NAME], [TITLE], [PHONE], [EMAIL]</w:t>
      </w:r>
    </w:p>
    <w:p w:pStyle="Heading2">
      <w:r>
        <w:rPr>
          <w:b/>
          <w:color w:val="002855"/>
          <w:sz w:val="28"/>
          <w:szCs w:val="28"/>
        </w:rPr>
        <w:t>External Resources</w:t>
      </w:r>
    </w:p>
    <w:p>
      <w:r>
        <w:t>USBE Security Office: security@schools.utah.gov</w:t>
      </w:r>
    </w:p>
    <w:p>
      <w:r>
        <w:t>Utah Cyber Center: incident@utahcybercenter.org</w:t>
      </w:r>
    </w:p>
    <w:p>
      <w:r>
        <w:t>MS-ISAC SOC (24/7): (866) 787-4722, soc@msisac.org</w:t>
      </w:r>
    </w:p>
    <w:p>
      <w:r>
        <w:t>FBI IC3: ic3.gov</w:t>
      </w:r>
    </w:p>
    <w:p>
      <w:r>
        <w:t>Local Law Enforcement: [PHONE]</w:t>
      </w:r>
    </w:p>
    <w:p>
      <w:r>
        <w:t>Cyber Insurance: [CARRIER] - [PHONE]</w:t>
      </w:r>
    </w:p>
    <w:p>
      <w:pPr>
        <w:pBdr>
          <w:left w:val="single" w:sz="24" w:space="0" w:color="f05023"/>
        </w:pBdr>
        <w:shd w:val="clear" w:fill="FFF0EB"/>
        <w:ind w:left="200" w:right="200"/>
        <w:spacing w:before="200" w:after="200"/>
      </w:pPr>
      <w:r>
        <w:rPr>
          <w:b/>
          <w:color w:val="f05023"/>
          <w:sz w:val="20"/>
          <w:szCs w:val="20"/>
        </w:rPr>
        <w:t>24/7 EMERGENCY CONTACTS</w:t>
      </w:r>
      <w:r>
        <w:br/>
      </w:r>
      <w:r>
        <w:rPr>
          <w:color w:val="50565b"/>
          <w:sz w:val="20"/>
          <w:szCs w:val="20"/>
        </w:rPr>
        <w:t>MS-ISAC Security Operations Center: (866) 787-4722</w:t>
      </w:r>
      <w:r>
        <w:br/>
      </w:r>
      <w:r>
        <w:rPr>
          <w:color w:val="50565b"/>
          <w:sz w:val="20"/>
          <w:szCs w:val="20"/>
        </w:rPr>
        <w:t>Utah Cyber Center (after hours): [Contact for after-hours number]</w:t>
      </w:r>
      <w:r>
        <w:br/>
      </w:r>
      <w:r>
        <w:rPr>
          <w:color w:val="50565b"/>
          <w:sz w:val="20"/>
          <w:szCs w:val="20"/>
        </w:rPr>
        <w:t>[DISTRICT NAME] IT Director: [After-hours phone number]</w:t>
      </w:r>
    </w:p>
    <w:p w:pStyle="Heading1">
      <w:r>
        <w:rPr>
          <w:b/>
          <w:color w:val="002855"/>
          <w:sz w:val="36"/>
          <w:szCs w:val="36"/>
        </w:rPr>
        <w:t>Appendix A: Quick Reference Cards</w:t>
      </w:r>
    </w:p>
    <w:p>
      <w:r>
        <w:t>These quick reference cards can be printed and kept at workstations for immediate guidance during an incident.</w:t>
      </w:r>
    </w:p>
    <w:p w:pStyle="Heading2">
      <w:r>
        <w:rPr>
          <w:b/>
          <w:color w:val="002855"/>
          <w:sz w:val="28"/>
          <w:szCs w:val="28"/>
        </w:rPr>
        <w:t>Quick Reference: Ransomware</w:t>
      </w:r>
    </w:p>
    <w:p>
      <w:r>
        <w:t>1. ISOLATE - Disconnect from network immediately</w:t>
      </w:r>
    </w:p>
    <w:p>
      <w:r>
        <w:t>2. DON'T PAY - Never pay the ransom</w:t>
      </w:r>
    </w:p>
    <w:p>
      <w:r>
        <w:t>3. PRESERVE - Take screenshots, don't power off</w:t>
      </w:r>
    </w:p>
    <w:p>
      <w:r>
        <w:t>4. NOTIFY - Contact IT Director immediately</w:t>
      </w:r>
    </w:p>
    <w:p>
      <w:r>
        <w:t>5. DOCUMENT - Record time, affected systems, ransom note</w:t>
      </w:r>
    </w:p>
    <w:p w:pStyle="Heading2">
      <w:r>
        <w:rPr>
          <w:b/>
          <w:color w:val="002855"/>
          <w:sz w:val="28"/>
          <w:szCs w:val="28"/>
        </w:rPr>
        <w:t>Quick Reference: Data Breach</w:t>
      </w:r>
    </w:p>
    <w:p>
      <w:r>
        <w:t>1. SECURE - Stop further unauthorized access</w:t>
      </w:r>
    </w:p>
    <w:p>
      <w:r>
        <w:t>2. ASSESS - What data, how many affected</w:t>
      </w:r>
    </w:p>
    <w:p>
      <w:r>
        <w:t>3. PRESERVE - Save all logs and evidence</w:t>
      </w:r>
    </w:p>
    <w:p>
      <w:r>
        <w:t>4. NOTIFY USBE - Per Cybersecurity Commission timelines</w:t>
      </w:r>
    </w:p>
    <w:p>
      <w:r>
        <w:t>5. DOCUMENT - All actions for compliance</w:t>
      </w:r>
    </w:p>
    <w:p w:pStyle="Heading2">
      <w:r>
        <w:rPr>
          <w:b/>
          <w:color w:val="002855"/>
          <w:sz w:val="28"/>
          <w:szCs w:val="28"/>
        </w:rPr>
        <w:t>Quick Reference: Phishing</w:t>
      </w:r>
    </w:p>
    <w:p>
      <w:r>
        <w:t>1. DON'T CLICK - Links or attachments</w:t>
      </w:r>
    </w:p>
    <w:p>
      <w:r>
        <w:t>2. REPORT - Use 'Report Phishing' button</w:t>
      </w:r>
    </w:p>
    <w:p>
      <w:r>
        <w:t>3. DELETE - After reporting</w:t>
      </w:r>
    </w:p>
    <w:p>
      <w:r>
        <w:t>4. CHANGE PASSWORD - If you clicked</w:t>
      </w:r>
    </w:p>
    <w:p>
      <w:r>
        <w:t>5. ENABLE MFA - If not already enabled</w:t>
      </w:r>
    </w:p>
    <w:p w:pStyle="Heading2">
      <w:r>
        <w:rPr>
          <w:b/>
          <w:color w:val="002855"/>
          <w:sz w:val="28"/>
          <w:szCs w:val="28"/>
        </w:rPr>
        <w:t>Emergency Contact Card</w:t>
      </w:r>
    </w:p>
    <w:p>
      <w:r>
        <w:t>IT Director: [PHONE]</w:t>
      </w:r>
    </w:p>
    <w:p>
      <w:r>
        <w:t>Incident Commander: [PHONE]</w:t>
      </w:r>
    </w:p>
    <w:p>
      <w:r>
        <w:t>Superintendent: [PHONE]</w:t>
      </w:r>
    </w:p>
    <w:p>
      <w:r>
        <w:t>MS-ISAC SOC: (866) 787-4722</w:t>
      </w:r>
    </w:p>
    <w:p>
      <w:r>
        <w:t>USBE Security: security@schools.utah.gov</w:t>
      </w:r>
    </w:p>
    <w:sectPr>
      <w:pgSz w:w="12240" w:h="15840"/>
      <w:pgMar w:top="1440" w:right="1440" w:bottom="1440" w:left="1440" w:header="720" w:footer="720" w:gutter="0"/>
      <w:cols w:space="720"/>
    </w:sectPr>
  </w:body>
</w:document>
</file>

<file path=word/fontTable.xml><?xml version="1.0" encoding="utf-8"?>
<w:fonts xmlns:w="http://schemas.openxmlformats.org/wordprocessingml/2006/main">
  <w:font w:name="Calibri">
    <w:panose1 w:val="020F0502020204030204"/>
    <w:charset w:val="00"/>
    <w:family w:val="swiss"/>
  </w:font>
  <w:font w:name="Microsoft YaHei">
    <w:panose1 w:val="020B0503020204090204"/>
    <w:charset w:val="86"/>
    <w:family w:val="swiss"/>
  </w:font>
  <w:font w:name="Segoe UI Symbol">
    <w:panose1 w:val="02000500000000000000"/>
    <w:charset w:val="00"/>
    <w:family w:val="auto"/>
  </w:font>
</w:fonts>
</file>

<file path=word/numbering.xml><?xml version="1.0" encoding="utf-8"?>
<w:numbering xmlns:w="http://schemas.openxmlformats.org/wordprocessingml/2006/main">
  <w:abstractNum w:abstractNumId="0">
    <w:nsid w:val="00000001"/>
    <w:multiLevelType w:val="hybridMultilevel"/>
    <w:lvl w:ilvl="0">
      <w:start w:val="1"/>
      <w:numFmt w:val="bullet"/>
      <w:lvlText w:val="✓"/>
      <w:lvlJc w:val="left"/>
      <w:pPr>
        <w:ind w:left="720" w:hanging="360"/>
      </w:pPr>
      <w:rPr>
        <w:rFonts w:ascii="Segoe UI Symbol" w:hAnsi="Segoe UI Symbol"/>
      </w:rPr>
    </w:lvl>
  </w:abstractNum>
  <w:abstractNum w:abstractNumId="1">
    <w:nsid w:val="00000002"/>
    <w:multiLevelType w:val="hybridMultilevel"/>
    <w:lvl w:ilvl="0">
      <w:start w:val="1"/>
      <w:numFmt w:val="decimal"/>
      <w:lvlText w:val="%1."/>
      <w:lvlJc w:val="left"/>
      <w:pPr>
        <w:ind w:left="720" w:hanging="360"/>
      </w:pPr>
    </w:lvl>
  </w:abstractNum>
  <w:num w:numId="1">
    <w:abstractNumId w:val="0"/>
  </w:num>
  <w:num w:numId="2">
    <w:abstractNumId w:val="1"/>
  </w:num>
</w:numbering>
</file>

<file path=word/settings.xml><?xml version="1.0" encoding="utf-8"?>
<w:settings xmlns:w="http://schemas.openxmlformats.org/wordprocessingml/2006/main">
  <w:zoom w:percent="100"/>
  <w:defaultTabStop w:val="720"/>
  <w:characterSpacingControl w:val="doNotCompress"/>
  <w:compat>
    <w:compatSetting w:name="compatibilityMode" w:uri="http://schemas.microsoft.com/office/word" w:val="15"/>
  </w:compat>
  <w:documentProtection w:enforcement="0"/>
</w:settings>
</file>

<file path=word/styles.xml><?xml version="1.0" encoding="utf-8"?>
<w:styles xmlns:w="http://schemas.openxmlformats.org/wordprocessingml/2006/main">
  <w:docDefaults>
    <w:rPrDefault>
      <w:rPr>
        <w:rFonts w:ascii="Calibri" w:eastAsia="Microsoft YaHei" w:hAnsi="Calibri" w:cs="Times New Roman"/>
        <w:sz w:val="22"/>
        <w:szCs w:val="22"/>
        <w:lang w:val="en-US" w:eastAsia="en-US" w:bidi="ar-SA"/>
      </w:rPr>
    </w:rPrDefault>
    <w:pPrDefault>
      <w:pPr>
        <w:spacing w:after="200" w:line="288" w:lineRule="auto"/>
      </w:pPr>
    </w:pPrDefault>
  </w:docDefaults>
  <w:style w:type="paragraph" w:default="1" w:styleId="Normal">
    <w:name w:val="Normal"/>
    <w:qFormat/>
    <w:pPr>
      <w:spacing w:after="200" w:line="288" w:lineRule="auto"/>
    </w:pPr>
    <w:rPr>
      <w:color w:val="50565b"/>
    </w:rPr>
  </w:style>
  <w:style w:type="paragraph" w:styleId="Heading1">
    <w:name w:val="heading 1"/>
    <w:basedOn w:val="Normal"/>
    <w:qFormat/>
    <w:pPr>
      <w:keepNext/>
      <w:keepLines/>
      <w:pageBreakBefore/>
      <w:spacing w:before="400" w:after="240" w:line="240" w:lineRule="auto"/>
      <w:outlineLvl w:val="0"/>
    </w:pPr>
    <w:rPr>
      <w:b/>
      <w:color w:val="002855"/>
      <w:sz w:val="36"/>
      <w:szCs w:val="36"/>
    </w:rPr>
  </w:style>
  <w:style w:type="paragraph" w:styleId="Heading2">
    <w:name w:val="heading 2"/>
    <w:basedOn w:val="Normal"/>
    <w:qFormat/>
    <w:pPr>
      <w:keepNext/>
      <w:keepLines/>
      <w:spacing w:before="360" w:after="160"/>
      <w:outlineLvl w:val="1"/>
    </w:pPr>
    <w:rPr>
      <w:b/>
      <w:color w:val="002855"/>
      <w:sz w:val="28"/>
      <w:szCs w:val="28"/>
    </w:rPr>
  </w:style>
  <w:style w:type="paragraph" w:styleId="Heading3">
    <w:name w:val="heading 3"/>
    <w:basedOn w:val="Normal"/>
    <w:qFormat/>
    <w:pPr>
      <w:keepNext/>
      <w:keepLines/>
      <w:spacing w:before="280" w:after="120"/>
      <w:outlineLvl w:val="2"/>
    </w:pPr>
    <w:rPr>
      <w:b/>
      <w:color w:val="50565b"/>
      <w:sz w:val="24"/>
      <w:szCs w:val="24"/>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s>
</file>

<file path=docProps/app.xml><?xml version="1.0" encoding="utf-8"?>
<Properties xmlns="http://schemas.openxmlformats.org/officeDocument/2006/extended-properties">
  <Template>Normal.dotm</Template>
  <TotalTime>0</TotalTime>
  <Pages>1</Pages>
  <Words>0</Words>
  <Characters>0</Characters>
  <Application>Microsoft Office Word</Application>
  <DocSecurity>0</DocSecurity>
  <Lines>1</Lines>
  <Paragraphs>1</Paragraphs>
  <ScaleCrop>false</ScaleCrop>
  <Company>Utah Cyber Alliance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Utah School District Incident Response Plan Template</dc:title>
  <dc:subject>HB 44 Compliant Incident Response Plan</dc:subject>
  <dc:creator>Utah Cyber Alliance</dc:creator>
  <cp:lastModifiedBy>Utah Cyber Alliance</cp:lastModifiedBy>
  <cp:revision>1</cp:revision>
  <dcterms:created xsi:type="dcterms:W3CDTF">2026-02-12T00:00:00Z</dcterms:created>
  <dcterms:modified xsi:type="dcterms:W3CDTF">2026-02-12T00:00:00Z</dcterms:modified>
</cp:coreProperties>
</file>